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C24" w:rsidRPr="0052118C" w:rsidRDefault="00F42C24" w:rsidP="002B2EB1">
      <w:pPr>
        <w:tabs>
          <w:tab w:val="left" w:pos="360"/>
        </w:tabs>
        <w:spacing w:after="0" w:line="240" w:lineRule="auto"/>
        <w:ind w:left="360"/>
        <w:rPr>
          <w:sz w:val="24"/>
          <w:szCs w:val="24"/>
        </w:rPr>
      </w:pPr>
      <w:bookmarkStart w:id="0" w:name="_GoBack"/>
      <w:bookmarkEnd w:id="0"/>
      <w:r w:rsidRPr="009B4FEB">
        <w:rPr>
          <w:i/>
          <w:sz w:val="40"/>
        </w:rPr>
        <w:t>To Kill a Mockingbird</w:t>
      </w:r>
      <w:r>
        <w:rPr>
          <w:sz w:val="24"/>
        </w:rPr>
        <w:t xml:space="preserve">                                                             </w:t>
      </w:r>
      <w:r w:rsidR="002B2EB1">
        <w:rPr>
          <w:sz w:val="24"/>
          <w:szCs w:val="24"/>
        </w:rPr>
        <w:t>***Due on Thursday, November 8</w:t>
      </w:r>
      <w:r w:rsidRPr="0052118C">
        <w:rPr>
          <w:sz w:val="24"/>
          <w:szCs w:val="24"/>
        </w:rPr>
        <w:t xml:space="preserve">*** </w:t>
      </w:r>
    </w:p>
    <w:p w:rsidR="00F42C24" w:rsidRPr="0052118C" w:rsidRDefault="00F42C24" w:rsidP="007901B1">
      <w:pPr>
        <w:tabs>
          <w:tab w:val="left" w:pos="360"/>
        </w:tabs>
        <w:spacing w:after="0" w:line="240" w:lineRule="auto"/>
        <w:ind w:left="360"/>
        <w:rPr>
          <w:sz w:val="24"/>
          <w:szCs w:val="24"/>
        </w:rPr>
      </w:pPr>
      <w:r w:rsidRPr="0052118C">
        <w:rPr>
          <w:sz w:val="24"/>
          <w:szCs w:val="24"/>
        </w:rPr>
        <w:t>Read</w:t>
      </w:r>
      <w:r w:rsidR="002B2EB1">
        <w:rPr>
          <w:sz w:val="24"/>
          <w:szCs w:val="24"/>
        </w:rPr>
        <w:t>ing Log 12</w:t>
      </w:r>
    </w:p>
    <w:p w:rsidR="00F42C24" w:rsidRPr="0052118C" w:rsidRDefault="00F42C24" w:rsidP="007901B1">
      <w:pPr>
        <w:tabs>
          <w:tab w:val="left" w:pos="360"/>
        </w:tabs>
        <w:spacing w:after="0" w:line="240" w:lineRule="auto"/>
        <w:ind w:left="360"/>
        <w:rPr>
          <w:sz w:val="24"/>
          <w:szCs w:val="24"/>
        </w:rPr>
      </w:pPr>
      <w:r w:rsidRPr="0052118C">
        <w:rPr>
          <w:sz w:val="24"/>
          <w:szCs w:val="24"/>
        </w:rPr>
        <w:t>Chapter</w:t>
      </w:r>
      <w:r w:rsidR="004C2439">
        <w:rPr>
          <w:sz w:val="24"/>
          <w:szCs w:val="24"/>
        </w:rPr>
        <w:t>s 26-27: Pages 241-254</w:t>
      </w:r>
    </w:p>
    <w:p w:rsidR="00F42C24" w:rsidRPr="0052118C" w:rsidRDefault="00F42C24" w:rsidP="007901B1">
      <w:pPr>
        <w:tabs>
          <w:tab w:val="left" w:pos="360"/>
        </w:tabs>
        <w:spacing w:after="0" w:line="240" w:lineRule="auto"/>
        <w:ind w:left="360"/>
        <w:rPr>
          <w:sz w:val="24"/>
          <w:szCs w:val="24"/>
        </w:rPr>
      </w:pPr>
    </w:p>
    <w:p w:rsidR="00271FBB" w:rsidRPr="00FA16F3" w:rsidRDefault="00F42C24" w:rsidP="007901B1">
      <w:pPr>
        <w:tabs>
          <w:tab w:val="left" w:pos="360"/>
        </w:tabs>
        <w:spacing w:after="0" w:line="240" w:lineRule="auto"/>
        <w:ind w:left="360"/>
        <w:rPr>
          <w:b/>
          <w:sz w:val="24"/>
          <w:szCs w:val="24"/>
        </w:rPr>
      </w:pPr>
      <w:proofErr w:type="gramStart"/>
      <w:r>
        <w:rPr>
          <w:b/>
          <w:sz w:val="24"/>
          <w:szCs w:val="24"/>
        </w:rPr>
        <w:t>Before Reading…</w:t>
      </w:r>
      <w:proofErr w:type="gramEnd"/>
    </w:p>
    <w:p w:rsidR="00FA16F3" w:rsidRDefault="00FA16F3" w:rsidP="007901B1">
      <w:pPr>
        <w:tabs>
          <w:tab w:val="left" w:pos="360"/>
        </w:tabs>
        <w:spacing w:after="0" w:line="240" w:lineRule="auto"/>
        <w:ind w:left="360"/>
        <w:rPr>
          <w:i/>
          <w:sz w:val="24"/>
          <w:szCs w:val="24"/>
          <w:u w:val="single"/>
        </w:rPr>
      </w:pPr>
    </w:p>
    <w:p w:rsidR="00E91E2E" w:rsidRDefault="00E91E2E" w:rsidP="007901B1">
      <w:pPr>
        <w:tabs>
          <w:tab w:val="left" w:pos="360"/>
        </w:tabs>
        <w:spacing w:after="0" w:line="240" w:lineRule="auto"/>
        <w:ind w:left="360"/>
        <w:rPr>
          <w:sz w:val="24"/>
          <w:szCs w:val="24"/>
        </w:rPr>
      </w:pPr>
      <w:r>
        <w:rPr>
          <w:i/>
          <w:sz w:val="24"/>
          <w:szCs w:val="24"/>
          <w:u w:val="single"/>
        </w:rPr>
        <w:t>Glossary of Terms</w:t>
      </w:r>
      <w:r w:rsidRPr="00B33FC3">
        <w:rPr>
          <w:sz w:val="24"/>
          <w:szCs w:val="24"/>
        </w:rPr>
        <w:t>:</w:t>
      </w:r>
      <w:r w:rsidR="00413AA3">
        <w:rPr>
          <w:sz w:val="24"/>
          <w:szCs w:val="24"/>
        </w:rPr>
        <w:t xml:space="preserve"> Read the chart</w:t>
      </w:r>
      <w:r>
        <w:rPr>
          <w:sz w:val="24"/>
          <w:szCs w:val="24"/>
        </w:rPr>
        <w:t xml:space="preserve"> on the back of this sheet to familiarize </w:t>
      </w:r>
      <w:proofErr w:type="gramStart"/>
      <w:r>
        <w:rPr>
          <w:sz w:val="24"/>
          <w:szCs w:val="24"/>
        </w:rPr>
        <w:t>yourself</w:t>
      </w:r>
      <w:proofErr w:type="gramEnd"/>
      <w:r>
        <w:rPr>
          <w:sz w:val="24"/>
          <w:szCs w:val="24"/>
        </w:rPr>
        <w:t xml:space="preserve"> with the historical concepts. It w</w:t>
      </w:r>
      <w:r w:rsidR="00413AA3">
        <w:rPr>
          <w:sz w:val="24"/>
          <w:szCs w:val="24"/>
        </w:rPr>
        <w:t>ill help you understand the plot</w:t>
      </w:r>
      <w:r>
        <w:rPr>
          <w:sz w:val="24"/>
          <w:szCs w:val="24"/>
        </w:rPr>
        <w:t xml:space="preserve"> of the chapters. </w:t>
      </w:r>
    </w:p>
    <w:p w:rsidR="00413AA3" w:rsidRPr="00E91E2E" w:rsidRDefault="00413AA3" w:rsidP="007901B1">
      <w:pPr>
        <w:tabs>
          <w:tab w:val="left" w:pos="360"/>
        </w:tabs>
        <w:spacing w:after="0" w:line="240" w:lineRule="auto"/>
        <w:ind w:left="360"/>
        <w:rPr>
          <w:sz w:val="24"/>
          <w:szCs w:val="24"/>
        </w:rPr>
      </w:pPr>
    </w:p>
    <w:p w:rsidR="00413AA3" w:rsidRDefault="00F42C24" w:rsidP="00B33FC3">
      <w:pPr>
        <w:tabs>
          <w:tab w:val="left" w:pos="360"/>
        </w:tabs>
        <w:spacing w:after="0" w:line="240" w:lineRule="auto"/>
        <w:ind w:left="360"/>
        <w:rPr>
          <w:sz w:val="24"/>
          <w:szCs w:val="24"/>
        </w:rPr>
      </w:pPr>
      <w:r w:rsidRPr="0052118C">
        <w:rPr>
          <w:i/>
          <w:sz w:val="24"/>
          <w:szCs w:val="24"/>
          <w:u w:val="single"/>
        </w:rPr>
        <w:t>Vocab</w:t>
      </w:r>
      <w:r w:rsidRPr="0052118C">
        <w:rPr>
          <w:sz w:val="24"/>
          <w:szCs w:val="24"/>
        </w:rPr>
        <w:t xml:space="preserve">: Find the words below in a dictionary and write their definitions down. </w:t>
      </w:r>
    </w:p>
    <w:p w:rsidR="00B33FC3" w:rsidRPr="0052118C" w:rsidRDefault="00B33FC3" w:rsidP="00B33FC3">
      <w:pPr>
        <w:tabs>
          <w:tab w:val="left" w:pos="360"/>
        </w:tabs>
        <w:spacing w:after="0" w:line="240" w:lineRule="auto"/>
        <w:ind w:left="360"/>
        <w:rPr>
          <w:sz w:val="24"/>
          <w:szCs w:val="24"/>
        </w:rPr>
      </w:pPr>
    </w:p>
    <w:p w:rsidR="00EB6AC3" w:rsidRDefault="00CD0906" w:rsidP="004C2439">
      <w:pPr>
        <w:pStyle w:val="ListParagraph"/>
        <w:numPr>
          <w:ilvl w:val="0"/>
          <w:numId w:val="1"/>
        </w:numPr>
        <w:tabs>
          <w:tab w:val="left" w:pos="720"/>
        </w:tabs>
        <w:spacing w:after="0" w:line="240" w:lineRule="auto"/>
        <w:rPr>
          <w:sz w:val="24"/>
          <w:szCs w:val="24"/>
        </w:rPr>
      </w:pPr>
      <w:r>
        <w:rPr>
          <w:sz w:val="24"/>
          <w:szCs w:val="24"/>
        </w:rPr>
        <w:t>spurious (pg. 244</w:t>
      </w:r>
      <w:r w:rsidR="00EB6AC3">
        <w:rPr>
          <w:sz w:val="24"/>
          <w:szCs w:val="24"/>
        </w:rPr>
        <w:t>): “</w:t>
      </w:r>
      <w:r>
        <w:rPr>
          <w:sz w:val="24"/>
          <w:szCs w:val="24"/>
        </w:rPr>
        <w:t xml:space="preserve">a publication </w:t>
      </w:r>
      <w:r w:rsidRPr="00350171">
        <w:rPr>
          <w:b/>
          <w:sz w:val="24"/>
          <w:szCs w:val="24"/>
        </w:rPr>
        <w:t>spurious</w:t>
      </w:r>
      <w:r>
        <w:rPr>
          <w:sz w:val="24"/>
          <w:szCs w:val="24"/>
        </w:rPr>
        <w:t xml:space="preserve"> in the eyes of Miss Gates”</w:t>
      </w:r>
    </w:p>
    <w:p w:rsidR="00CD0906" w:rsidRDefault="00CD0906" w:rsidP="004C2439">
      <w:pPr>
        <w:pStyle w:val="ListParagraph"/>
        <w:numPr>
          <w:ilvl w:val="0"/>
          <w:numId w:val="1"/>
        </w:numPr>
        <w:tabs>
          <w:tab w:val="left" w:pos="720"/>
        </w:tabs>
        <w:spacing w:after="0" w:line="240" w:lineRule="auto"/>
        <w:rPr>
          <w:sz w:val="24"/>
          <w:szCs w:val="24"/>
        </w:rPr>
      </w:pPr>
      <w:r>
        <w:rPr>
          <w:sz w:val="24"/>
          <w:szCs w:val="24"/>
        </w:rPr>
        <w:t xml:space="preserve">annals (pg. 248): “unique in the </w:t>
      </w:r>
      <w:r w:rsidRPr="00350171">
        <w:rPr>
          <w:b/>
          <w:sz w:val="24"/>
          <w:szCs w:val="24"/>
        </w:rPr>
        <w:t>annals</w:t>
      </w:r>
      <w:r>
        <w:rPr>
          <w:sz w:val="24"/>
          <w:szCs w:val="24"/>
        </w:rPr>
        <w:t xml:space="preserve"> of the nineteen thirties”</w:t>
      </w:r>
    </w:p>
    <w:p w:rsidR="00CD0906" w:rsidRDefault="00CD0906" w:rsidP="004C2439">
      <w:pPr>
        <w:pStyle w:val="ListParagraph"/>
        <w:numPr>
          <w:ilvl w:val="0"/>
          <w:numId w:val="1"/>
        </w:numPr>
        <w:tabs>
          <w:tab w:val="left" w:pos="720"/>
        </w:tabs>
        <w:spacing w:after="0" w:line="240" w:lineRule="auto"/>
        <w:rPr>
          <w:sz w:val="24"/>
          <w:szCs w:val="24"/>
        </w:rPr>
      </w:pPr>
      <w:r>
        <w:rPr>
          <w:sz w:val="24"/>
          <w:szCs w:val="24"/>
        </w:rPr>
        <w:t>notoriety (pg. 248): “</w:t>
      </w:r>
      <w:r w:rsidR="00E91E2E">
        <w:rPr>
          <w:sz w:val="24"/>
          <w:szCs w:val="24"/>
        </w:rPr>
        <w:t xml:space="preserve">his job lasted only as long as his </w:t>
      </w:r>
      <w:r w:rsidR="00E91E2E" w:rsidRPr="00350171">
        <w:rPr>
          <w:b/>
          <w:sz w:val="24"/>
          <w:szCs w:val="24"/>
        </w:rPr>
        <w:t>notoriety</w:t>
      </w:r>
      <w:r w:rsidR="00E91E2E">
        <w:rPr>
          <w:sz w:val="24"/>
          <w:szCs w:val="24"/>
        </w:rPr>
        <w:t>”</w:t>
      </w:r>
    </w:p>
    <w:p w:rsidR="00E91E2E" w:rsidRDefault="00E91E2E" w:rsidP="004C2439">
      <w:pPr>
        <w:pStyle w:val="ListParagraph"/>
        <w:numPr>
          <w:ilvl w:val="0"/>
          <w:numId w:val="1"/>
        </w:numPr>
        <w:tabs>
          <w:tab w:val="left" w:pos="720"/>
        </w:tabs>
        <w:spacing w:after="0" w:line="240" w:lineRule="auto"/>
        <w:rPr>
          <w:sz w:val="24"/>
          <w:szCs w:val="24"/>
        </w:rPr>
      </w:pPr>
      <w:r>
        <w:rPr>
          <w:sz w:val="24"/>
          <w:szCs w:val="24"/>
        </w:rPr>
        <w:t xml:space="preserve">nondescript (pg. 248): “his fat </w:t>
      </w:r>
      <w:r w:rsidRPr="00350171">
        <w:rPr>
          <w:b/>
          <w:sz w:val="24"/>
          <w:szCs w:val="24"/>
        </w:rPr>
        <w:t>nondescript</w:t>
      </w:r>
      <w:r>
        <w:rPr>
          <w:sz w:val="24"/>
          <w:szCs w:val="24"/>
        </w:rPr>
        <w:t xml:space="preserve"> dog”</w:t>
      </w:r>
    </w:p>
    <w:p w:rsidR="00413AA3" w:rsidRPr="00413AA3" w:rsidRDefault="00413AA3" w:rsidP="00413AA3">
      <w:pPr>
        <w:pStyle w:val="ListParagraph"/>
        <w:numPr>
          <w:ilvl w:val="0"/>
          <w:numId w:val="1"/>
        </w:numPr>
        <w:tabs>
          <w:tab w:val="left" w:pos="720"/>
        </w:tabs>
        <w:spacing w:after="0" w:line="240" w:lineRule="auto"/>
        <w:rPr>
          <w:sz w:val="24"/>
          <w:szCs w:val="24"/>
        </w:rPr>
      </w:pPr>
      <w:r>
        <w:rPr>
          <w:sz w:val="24"/>
          <w:szCs w:val="24"/>
        </w:rPr>
        <w:t xml:space="preserve">purloined (pg. 252): “fur sellers who came through town two days ago had </w:t>
      </w:r>
      <w:r w:rsidRPr="00350171">
        <w:rPr>
          <w:b/>
          <w:sz w:val="24"/>
          <w:szCs w:val="24"/>
        </w:rPr>
        <w:t>purloined</w:t>
      </w:r>
      <w:r>
        <w:rPr>
          <w:sz w:val="24"/>
          <w:szCs w:val="24"/>
        </w:rPr>
        <w:t xml:space="preserve"> their furniture”</w:t>
      </w:r>
    </w:p>
    <w:p w:rsidR="00F42C24" w:rsidRPr="00282755" w:rsidRDefault="00F42C24" w:rsidP="007901B1">
      <w:pPr>
        <w:tabs>
          <w:tab w:val="left" w:pos="720"/>
        </w:tabs>
        <w:spacing w:after="0" w:line="240" w:lineRule="auto"/>
        <w:rPr>
          <w:sz w:val="24"/>
          <w:szCs w:val="24"/>
        </w:rPr>
      </w:pPr>
    </w:p>
    <w:p w:rsidR="00271FBB" w:rsidRDefault="00F42C24" w:rsidP="007901B1">
      <w:pPr>
        <w:tabs>
          <w:tab w:val="left" w:pos="360"/>
        </w:tabs>
        <w:spacing w:after="0" w:line="240" w:lineRule="auto"/>
        <w:ind w:left="360"/>
        <w:rPr>
          <w:b/>
          <w:sz w:val="24"/>
          <w:szCs w:val="24"/>
        </w:rPr>
      </w:pPr>
      <w:proofErr w:type="gramStart"/>
      <w:r w:rsidRPr="0052118C">
        <w:rPr>
          <w:b/>
          <w:sz w:val="24"/>
          <w:szCs w:val="24"/>
        </w:rPr>
        <w:t>After Reading…</w:t>
      </w:r>
      <w:proofErr w:type="gramEnd"/>
    </w:p>
    <w:p w:rsidR="00B33FC3" w:rsidRDefault="00B33FC3" w:rsidP="007901B1">
      <w:pPr>
        <w:tabs>
          <w:tab w:val="left" w:pos="360"/>
        </w:tabs>
        <w:spacing w:after="0" w:line="240" w:lineRule="auto"/>
        <w:ind w:left="360"/>
        <w:rPr>
          <w:b/>
          <w:sz w:val="24"/>
          <w:szCs w:val="24"/>
        </w:rPr>
      </w:pPr>
    </w:p>
    <w:p w:rsidR="00B33FC3" w:rsidRDefault="00B33FC3" w:rsidP="007901B1">
      <w:pPr>
        <w:tabs>
          <w:tab w:val="left" w:pos="360"/>
        </w:tabs>
        <w:spacing w:after="0" w:line="240" w:lineRule="auto"/>
        <w:ind w:left="360"/>
        <w:rPr>
          <w:sz w:val="24"/>
          <w:szCs w:val="24"/>
        </w:rPr>
      </w:pPr>
      <w:r>
        <w:rPr>
          <w:i/>
          <w:sz w:val="24"/>
          <w:szCs w:val="24"/>
          <w:u w:val="single"/>
        </w:rPr>
        <w:t>Visualize</w:t>
      </w:r>
      <w:r w:rsidRPr="00B33FC3">
        <w:rPr>
          <w:sz w:val="24"/>
          <w:szCs w:val="24"/>
        </w:rPr>
        <w:t>:</w:t>
      </w:r>
      <w:r>
        <w:rPr>
          <w:sz w:val="24"/>
          <w:szCs w:val="24"/>
        </w:rPr>
        <w:t xml:space="preserve"> Draw pictures to represent the following descriptions.</w:t>
      </w:r>
    </w:p>
    <w:p w:rsidR="00B33FC3" w:rsidRDefault="00B33FC3" w:rsidP="007901B1">
      <w:pPr>
        <w:tabs>
          <w:tab w:val="left" w:pos="360"/>
        </w:tabs>
        <w:spacing w:after="0" w:line="240" w:lineRule="auto"/>
        <w:ind w:left="360"/>
        <w:rPr>
          <w:sz w:val="24"/>
          <w:szCs w:val="24"/>
        </w:rPr>
      </w:pPr>
    </w:p>
    <w:p w:rsidR="009025DD" w:rsidRDefault="00B33FC3" w:rsidP="009025DD">
      <w:pPr>
        <w:pStyle w:val="ListParagraph"/>
        <w:numPr>
          <w:ilvl w:val="0"/>
          <w:numId w:val="1"/>
        </w:numPr>
        <w:tabs>
          <w:tab w:val="left" w:pos="360"/>
        </w:tabs>
        <w:spacing w:after="0" w:line="240" w:lineRule="auto"/>
        <w:rPr>
          <w:sz w:val="24"/>
          <w:szCs w:val="24"/>
        </w:rPr>
      </w:pPr>
      <w:r>
        <w:rPr>
          <w:sz w:val="24"/>
          <w:szCs w:val="24"/>
        </w:rPr>
        <w:t xml:space="preserve">Bob </w:t>
      </w:r>
      <w:proofErr w:type="spellStart"/>
      <w:r>
        <w:rPr>
          <w:sz w:val="24"/>
          <w:szCs w:val="24"/>
        </w:rPr>
        <w:t>Ewell</w:t>
      </w:r>
      <w:proofErr w:type="spellEnd"/>
      <w:r>
        <w:rPr>
          <w:sz w:val="24"/>
          <w:szCs w:val="24"/>
        </w:rPr>
        <w:t xml:space="preserve"> </w:t>
      </w:r>
      <w:r w:rsidR="009025DD">
        <w:rPr>
          <w:sz w:val="24"/>
          <w:szCs w:val="24"/>
        </w:rPr>
        <w:t>treats Helen Robinson oddly. What kinds of things does he do to her?</w:t>
      </w:r>
    </w:p>
    <w:p w:rsidR="009025DD" w:rsidRPr="009025DD" w:rsidRDefault="009025DD" w:rsidP="009025DD">
      <w:pPr>
        <w:pStyle w:val="ListParagraph"/>
        <w:numPr>
          <w:ilvl w:val="0"/>
          <w:numId w:val="1"/>
        </w:numPr>
        <w:tabs>
          <w:tab w:val="left" w:pos="360"/>
        </w:tabs>
        <w:spacing w:after="0" w:line="240" w:lineRule="auto"/>
        <w:rPr>
          <w:sz w:val="24"/>
          <w:szCs w:val="24"/>
        </w:rPr>
      </w:pPr>
      <w:r>
        <w:rPr>
          <w:sz w:val="24"/>
          <w:szCs w:val="24"/>
        </w:rPr>
        <w:t>Scout is cast in the school musical. What does her costume look like?</w:t>
      </w:r>
    </w:p>
    <w:p w:rsidR="00EB6AC3" w:rsidRPr="00EB6AC3" w:rsidRDefault="00EB6AC3" w:rsidP="00EB6AC3">
      <w:pPr>
        <w:tabs>
          <w:tab w:val="left" w:pos="360"/>
        </w:tabs>
        <w:spacing w:after="0" w:line="240" w:lineRule="auto"/>
        <w:rPr>
          <w:sz w:val="24"/>
          <w:szCs w:val="24"/>
        </w:rPr>
      </w:pPr>
    </w:p>
    <w:p w:rsidR="00FA16F3" w:rsidRDefault="00F42C24" w:rsidP="00B33FC3">
      <w:pPr>
        <w:tabs>
          <w:tab w:val="left" w:pos="360"/>
        </w:tabs>
        <w:spacing w:after="0" w:line="240" w:lineRule="auto"/>
        <w:ind w:left="360"/>
        <w:rPr>
          <w:sz w:val="24"/>
          <w:szCs w:val="24"/>
        </w:rPr>
      </w:pPr>
      <w:r w:rsidRPr="0052118C">
        <w:rPr>
          <w:i/>
          <w:sz w:val="24"/>
          <w:szCs w:val="24"/>
          <w:u w:val="single"/>
        </w:rPr>
        <w:t>Author’s Thoughts</w:t>
      </w:r>
      <w:r w:rsidRPr="0052118C">
        <w:rPr>
          <w:sz w:val="24"/>
          <w:szCs w:val="24"/>
        </w:rPr>
        <w:t xml:space="preserve">: </w:t>
      </w:r>
      <w:r>
        <w:rPr>
          <w:sz w:val="24"/>
          <w:szCs w:val="24"/>
        </w:rPr>
        <w:t>Explain what the following</w:t>
      </w:r>
      <w:r w:rsidRPr="0052118C">
        <w:rPr>
          <w:sz w:val="24"/>
          <w:szCs w:val="24"/>
        </w:rPr>
        <w:t xml:space="preserve"> quotes mean and why the author included them.</w:t>
      </w:r>
    </w:p>
    <w:p w:rsidR="00B33FC3" w:rsidRDefault="00B33FC3" w:rsidP="00B33FC3">
      <w:pPr>
        <w:tabs>
          <w:tab w:val="left" w:pos="360"/>
        </w:tabs>
        <w:spacing w:after="0" w:line="240" w:lineRule="auto"/>
        <w:ind w:left="360"/>
        <w:rPr>
          <w:sz w:val="24"/>
          <w:szCs w:val="24"/>
        </w:rPr>
      </w:pPr>
    </w:p>
    <w:p w:rsidR="009D19BB" w:rsidRDefault="00413AA3" w:rsidP="00413AA3">
      <w:pPr>
        <w:pStyle w:val="ListParagraph"/>
        <w:numPr>
          <w:ilvl w:val="0"/>
          <w:numId w:val="1"/>
        </w:numPr>
        <w:tabs>
          <w:tab w:val="left" w:pos="360"/>
        </w:tabs>
        <w:spacing w:after="0" w:line="240" w:lineRule="auto"/>
        <w:rPr>
          <w:sz w:val="24"/>
          <w:szCs w:val="24"/>
        </w:rPr>
      </w:pPr>
      <w:r>
        <w:rPr>
          <w:sz w:val="24"/>
          <w:szCs w:val="24"/>
        </w:rPr>
        <w:t>“</w:t>
      </w:r>
      <w:r w:rsidR="00B33FC3">
        <w:rPr>
          <w:sz w:val="24"/>
          <w:szCs w:val="24"/>
        </w:rPr>
        <w:t xml:space="preserve">I sometimes felt a twinge of remorse, when passing by the old place, at ever having taken part in what must have been sheer torment for Arthur </w:t>
      </w:r>
      <w:proofErr w:type="spellStart"/>
      <w:r w:rsidR="00B33FC3">
        <w:rPr>
          <w:sz w:val="24"/>
          <w:szCs w:val="24"/>
        </w:rPr>
        <w:t>Radley</w:t>
      </w:r>
      <w:proofErr w:type="spellEnd"/>
      <w:r w:rsidR="00B33FC3">
        <w:rPr>
          <w:sz w:val="24"/>
          <w:szCs w:val="24"/>
        </w:rPr>
        <w:t xml:space="preserve"> – what reasonable recluse wants children peeping through his shutters, delivering greetings on the end of a fishing pole, wandering in his collards at night?” (pg. 242).</w:t>
      </w:r>
    </w:p>
    <w:p w:rsidR="00B33FC3" w:rsidRDefault="00B33FC3" w:rsidP="00B33FC3">
      <w:pPr>
        <w:tabs>
          <w:tab w:val="left" w:pos="360"/>
        </w:tabs>
        <w:spacing w:after="0" w:line="240" w:lineRule="auto"/>
        <w:rPr>
          <w:sz w:val="24"/>
          <w:szCs w:val="24"/>
        </w:rPr>
      </w:pPr>
    </w:p>
    <w:p w:rsidR="00B33FC3" w:rsidRPr="00B33FC3" w:rsidRDefault="00B33FC3" w:rsidP="00B33FC3">
      <w:pPr>
        <w:pStyle w:val="ListParagraph"/>
        <w:numPr>
          <w:ilvl w:val="0"/>
          <w:numId w:val="1"/>
        </w:numPr>
        <w:tabs>
          <w:tab w:val="left" w:pos="360"/>
        </w:tabs>
        <w:spacing w:after="0" w:line="240" w:lineRule="auto"/>
        <w:rPr>
          <w:sz w:val="24"/>
          <w:szCs w:val="24"/>
        </w:rPr>
      </w:pPr>
      <w:r>
        <w:rPr>
          <w:sz w:val="24"/>
          <w:szCs w:val="24"/>
        </w:rPr>
        <w:t xml:space="preserve">“… </w:t>
      </w:r>
      <w:proofErr w:type="gramStart"/>
      <w:r>
        <w:rPr>
          <w:sz w:val="24"/>
          <w:szCs w:val="24"/>
        </w:rPr>
        <w:t>few</w:t>
      </w:r>
      <w:proofErr w:type="gramEnd"/>
      <w:r>
        <w:rPr>
          <w:sz w:val="24"/>
          <w:szCs w:val="24"/>
        </w:rPr>
        <w:t xml:space="preserve"> rural children had access to newspapers, so the burden of Current Events was borne by the town children…” (pg. 244)</w:t>
      </w:r>
    </w:p>
    <w:p w:rsidR="00B33FC3" w:rsidRDefault="00B33FC3" w:rsidP="00B33FC3">
      <w:pPr>
        <w:pStyle w:val="ListParagraph"/>
        <w:tabs>
          <w:tab w:val="left" w:pos="360"/>
        </w:tabs>
        <w:spacing w:after="0" w:line="240" w:lineRule="auto"/>
        <w:rPr>
          <w:sz w:val="24"/>
          <w:szCs w:val="24"/>
        </w:rPr>
      </w:pPr>
    </w:p>
    <w:p w:rsidR="00B33FC3" w:rsidRDefault="00B33FC3" w:rsidP="009025DD">
      <w:pPr>
        <w:pStyle w:val="ListParagraph"/>
        <w:numPr>
          <w:ilvl w:val="0"/>
          <w:numId w:val="1"/>
        </w:numPr>
        <w:tabs>
          <w:tab w:val="left" w:pos="360"/>
        </w:tabs>
        <w:spacing w:after="0" w:line="240" w:lineRule="auto"/>
        <w:rPr>
          <w:sz w:val="24"/>
          <w:szCs w:val="24"/>
        </w:rPr>
      </w:pPr>
      <w:r>
        <w:rPr>
          <w:sz w:val="24"/>
          <w:szCs w:val="24"/>
        </w:rPr>
        <w:t>Miss Gates: “That’s the difference between America and Germany. We are a democracy and Germany is a dictatorship… Over here we don’t believe in persecuting anybody. Persecution comes from people who are prejudiced.” (pg. 245).</w:t>
      </w:r>
    </w:p>
    <w:p w:rsidR="009025DD" w:rsidRPr="009025DD" w:rsidRDefault="009025DD" w:rsidP="009025DD">
      <w:pPr>
        <w:tabs>
          <w:tab w:val="left" w:pos="360"/>
        </w:tabs>
        <w:spacing w:after="0" w:line="240" w:lineRule="auto"/>
        <w:rPr>
          <w:sz w:val="24"/>
          <w:szCs w:val="24"/>
        </w:rPr>
      </w:pPr>
    </w:p>
    <w:p w:rsidR="00726811" w:rsidRPr="009025DD" w:rsidRDefault="00726811" w:rsidP="009025DD">
      <w:pPr>
        <w:tabs>
          <w:tab w:val="left" w:pos="360"/>
        </w:tabs>
        <w:spacing w:after="0" w:line="240" w:lineRule="auto"/>
        <w:ind w:left="360"/>
        <w:rPr>
          <w:sz w:val="24"/>
          <w:szCs w:val="24"/>
        </w:rPr>
      </w:pPr>
      <w:r w:rsidRPr="009025DD">
        <w:rPr>
          <w:i/>
          <w:sz w:val="24"/>
          <w:szCs w:val="24"/>
          <w:u w:val="single"/>
        </w:rPr>
        <w:t>Reflection</w:t>
      </w:r>
      <w:r w:rsidRPr="009025DD">
        <w:rPr>
          <w:sz w:val="24"/>
          <w:szCs w:val="24"/>
        </w:rPr>
        <w:t>: Write 2-3 sentences to give your opinion on the questions below.</w:t>
      </w:r>
    </w:p>
    <w:p w:rsidR="00726811" w:rsidRDefault="00726811" w:rsidP="00726811">
      <w:pPr>
        <w:tabs>
          <w:tab w:val="left" w:pos="360"/>
        </w:tabs>
        <w:spacing w:after="0" w:line="240" w:lineRule="auto"/>
        <w:ind w:left="360"/>
        <w:rPr>
          <w:sz w:val="24"/>
          <w:szCs w:val="24"/>
        </w:rPr>
      </w:pPr>
    </w:p>
    <w:p w:rsidR="00726811" w:rsidRDefault="009025DD" w:rsidP="00726811">
      <w:pPr>
        <w:pStyle w:val="ListParagraph"/>
        <w:numPr>
          <w:ilvl w:val="0"/>
          <w:numId w:val="1"/>
        </w:numPr>
        <w:tabs>
          <w:tab w:val="left" w:pos="360"/>
        </w:tabs>
        <w:spacing w:after="0" w:line="240" w:lineRule="auto"/>
        <w:rPr>
          <w:sz w:val="24"/>
          <w:szCs w:val="24"/>
        </w:rPr>
      </w:pPr>
      <w:r>
        <w:rPr>
          <w:sz w:val="24"/>
          <w:szCs w:val="24"/>
        </w:rPr>
        <w:t>Scout’s teacher, Miss Gates, tells the class that Americans are not prejudiced, but supported the prosecution of Tom Robinson in her own town. Do you think there are racists in the United States today? Do you think they know they are racist?</w:t>
      </w:r>
    </w:p>
    <w:p w:rsidR="00726811" w:rsidRDefault="00726811" w:rsidP="00726811">
      <w:pPr>
        <w:tabs>
          <w:tab w:val="left" w:pos="360"/>
        </w:tabs>
        <w:spacing w:after="0" w:line="240" w:lineRule="auto"/>
        <w:rPr>
          <w:sz w:val="24"/>
          <w:szCs w:val="24"/>
        </w:rPr>
      </w:pPr>
    </w:p>
    <w:p w:rsidR="00726811" w:rsidRDefault="009025DD" w:rsidP="00726811">
      <w:pPr>
        <w:pStyle w:val="ListParagraph"/>
        <w:numPr>
          <w:ilvl w:val="0"/>
          <w:numId w:val="1"/>
        </w:numPr>
        <w:tabs>
          <w:tab w:val="left" w:pos="360"/>
        </w:tabs>
        <w:spacing w:after="0" w:line="240" w:lineRule="auto"/>
        <w:rPr>
          <w:sz w:val="24"/>
          <w:szCs w:val="24"/>
        </w:rPr>
      </w:pPr>
      <w:r>
        <w:rPr>
          <w:sz w:val="24"/>
          <w:szCs w:val="24"/>
        </w:rPr>
        <w:t>Aside from racism in the United States, what other types of prejudice do you see? (</w:t>
      </w:r>
      <w:proofErr w:type="gramStart"/>
      <w:r>
        <w:rPr>
          <w:sz w:val="24"/>
          <w:szCs w:val="24"/>
        </w:rPr>
        <w:t>hint</w:t>
      </w:r>
      <w:proofErr w:type="gramEnd"/>
      <w:r>
        <w:rPr>
          <w:sz w:val="24"/>
          <w:szCs w:val="24"/>
        </w:rPr>
        <w:t xml:space="preserve">: Consider religion, gender, language, age, sexual orientation, and economic class). </w:t>
      </w:r>
    </w:p>
    <w:p w:rsidR="007E3533" w:rsidRPr="007E3533" w:rsidRDefault="007E3533" w:rsidP="007E3533">
      <w:pPr>
        <w:pStyle w:val="ListParagraph"/>
        <w:rPr>
          <w:sz w:val="24"/>
          <w:szCs w:val="24"/>
        </w:rPr>
      </w:pPr>
    </w:p>
    <w:p w:rsidR="007E3533" w:rsidRDefault="007E3533" w:rsidP="007E3533">
      <w:pPr>
        <w:tabs>
          <w:tab w:val="left" w:pos="360"/>
        </w:tabs>
        <w:spacing w:after="0" w:line="240" w:lineRule="auto"/>
        <w:rPr>
          <w:sz w:val="24"/>
          <w:szCs w:val="24"/>
        </w:rPr>
      </w:pPr>
    </w:p>
    <w:p w:rsidR="00413AA3" w:rsidRPr="00F13760" w:rsidRDefault="009025DD" w:rsidP="009025DD">
      <w:pPr>
        <w:tabs>
          <w:tab w:val="left" w:pos="360"/>
        </w:tabs>
        <w:spacing w:after="0" w:line="240" w:lineRule="auto"/>
        <w:ind w:left="360"/>
        <w:rPr>
          <w:sz w:val="32"/>
          <w:szCs w:val="24"/>
        </w:rPr>
      </w:pPr>
      <w:r w:rsidRPr="00F13760">
        <w:rPr>
          <w:b/>
          <w:i/>
          <w:sz w:val="32"/>
          <w:szCs w:val="24"/>
        </w:rPr>
        <w:lastRenderedPageBreak/>
        <w:t>Glossary of Terms</w:t>
      </w:r>
    </w:p>
    <w:p w:rsidR="009025DD" w:rsidRDefault="009025DD" w:rsidP="009025DD">
      <w:pPr>
        <w:tabs>
          <w:tab w:val="left" w:pos="360"/>
        </w:tabs>
        <w:spacing w:after="0" w:line="240" w:lineRule="auto"/>
        <w:ind w:left="360"/>
        <w:rPr>
          <w:sz w:val="24"/>
          <w:szCs w:val="24"/>
        </w:rPr>
      </w:pPr>
      <w:r>
        <w:rPr>
          <w:sz w:val="24"/>
          <w:szCs w:val="24"/>
        </w:rPr>
        <w:t xml:space="preserve">Chapters 26 and 27 are full of historical references that you may not be familiar with. The chart below offers you a general description of each term. </w:t>
      </w:r>
    </w:p>
    <w:p w:rsidR="009025DD" w:rsidRDefault="009025DD" w:rsidP="009025DD">
      <w:pPr>
        <w:tabs>
          <w:tab w:val="left" w:pos="360"/>
        </w:tabs>
        <w:spacing w:after="0" w:line="240" w:lineRule="auto"/>
        <w:ind w:left="360"/>
        <w:rPr>
          <w:sz w:val="24"/>
          <w:szCs w:val="24"/>
        </w:rPr>
      </w:pPr>
    </w:p>
    <w:tbl>
      <w:tblPr>
        <w:tblStyle w:val="TableGrid"/>
        <w:tblW w:w="0" w:type="auto"/>
        <w:tblInd w:w="360" w:type="dxa"/>
        <w:tblLook w:val="04A0" w:firstRow="1" w:lastRow="0" w:firstColumn="1" w:lastColumn="0" w:noHBand="0" w:noVBand="1"/>
      </w:tblPr>
      <w:tblGrid>
        <w:gridCol w:w="2358"/>
        <w:gridCol w:w="7110"/>
        <w:gridCol w:w="1188"/>
      </w:tblGrid>
      <w:tr w:rsidR="009025DD" w:rsidTr="002E1C41">
        <w:tc>
          <w:tcPr>
            <w:tcW w:w="2358" w:type="dxa"/>
          </w:tcPr>
          <w:p w:rsidR="009025DD" w:rsidRPr="009025DD" w:rsidRDefault="009025DD" w:rsidP="00A86682">
            <w:pPr>
              <w:tabs>
                <w:tab w:val="left" w:pos="360"/>
              </w:tabs>
              <w:spacing w:line="276" w:lineRule="auto"/>
              <w:jc w:val="center"/>
              <w:rPr>
                <w:b/>
                <w:sz w:val="24"/>
                <w:szCs w:val="24"/>
              </w:rPr>
            </w:pPr>
            <w:r w:rsidRPr="009025DD">
              <w:rPr>
                <w:b/>
                <w:sz w:val="24"/>
                <w:szCs w:val="24"/>
              </w:rPr>
              <w:t>Term</w:t>
            </w:r>
          </w:p>
        </w:tc>
        <w:tc>
          <w:tcPr>
            <w:tcW w:w="7110" w:type="dxa"/>
          </w:tcPr>
          <w:p w:rsidR="009025DD" w:rsidRPr="009025DD" w:rsidRDefault="009025DD" w:rsidP="00A86682">
            <w:pPr>
              <w:tabs>
                <w:tab w:val="left" w:pos="360"/>
              </w:tabs>
              <w:spacing w:line="276" w:lineRule="auto"/>
              <w:jc w:val="center"/>
              <w:rPr>
                <w:b/>
                <w:sz w:val="24"/>
                <w:szCs w:val="24"/>
              </w:rPr>
            </w:pPr>
            <w:r w:rsidRPr="009025DD">
              <w:rPr>
                <w:b/>
                <w:sz w:val="24"/>
                <w:szCs w:val="24"/>
              </w:rPr>
              <w:t>Description</w:t>
            </w:r>
          </w:p>
        </w:tc>
        <w:tc>
          <w:tcPr>
            <w:tcW w:w="1188" w:type="dxa"/>
          </w:tcPr>
          <w:p w:rsidR="009025DD" w:rsidRPr="009025DD" w:rsidRDefault="009025DD" w:rsidP="00A86682">
            <w:pPr>
              <w:tabs>
                <w:tab w:val="left" w:pos="360"/>
              </w:tabs>
              <w:spacing w:line="276" w:lineRule="auto"/>
              <w:jc w:val="center"/>
              <w:rPr>
                <w:b/>
                <w:sz w:val="24"/>
                <w:szCs w:val="24"/>
              </w:rPr>
            </w:pPr>
            <w:r w:rsidRPr="009025DD">
              <w:rPr>
                <w:b/>
                <w:sz w:val="24"/>
                <w:szCs w:val="24"/>
              </w:rPr>
              <w:t>Page #</w:t>
            </w:r>
          </w:p>
        </w:tc>
      </w:tr>
      <w:tr w:rsidR="009025DD" w:rsidTr="002E1C41">
        <w:tc>
          <w:tcPr>
            <w:tcW w:w="2358" w:type="dxa"/>
          </w:tcPr>
          <w:p w:rsidR="009025DD" w:rsidRDefault="009025DD" w:rsidP="00A86682">
            <w:pPr>
              <w:tabs>
                <w:tab w:val="left" w:pos="360"/>
              </w:tabs>
              <w:spacing w:line="276" w:lineRule="auto"/>
              <w:jc w:val="center"/>
              <w:rPr>
                <w:sz w:val="24"/>
                <w:szCs w:val="24"/>
              </w:rPr>
            </w:pPr>
            <w:r>
              <w:rPr>
                <w:sz w:val="24"/>
                <w:szCs w:val="24"/>
              </w:rPr>
              <w:t xml:space="preserve">Uncle </w:t>
            </w:r>
            <w:proofErr w:type="spellStart"/>
            <w:r>
              <w:rPr>
                <w:sz w:val="24"/>
                <w:szCs w:val="24"/>
              </w:rPr>
              <w:t>Natchell</w:t>
            </w:r>
            <w:proofErr w:type="spellEnd"/>
          </w:p>
        </w:tc>
        <w:tc>
          <w:tcPr>
            <w:tcW w:w="7110" w:type="dxa"/>
          </w:tcPr>
          <w:p w:rsidR="009025DD" w:rsidRPr="002E1C41" w:rsidRDefault="002E1C41" w:rsidP="00A86682">
            <w:pPr>
              <w:spacing w:line="276" w:lineRule="auto"/>
              <w:rPr>
                <w:rFonts w:eastAsia="Times New Roman" w:cstheme="minorHAnsi"/>
                <w:color w:val="222222"/>
                <w:sz w:val="24"/>
                <w:szCs w:val="24"/>
              </w:rPr>
            </w:pPr>
            <w:r w:rsidRPr="002E1C41">
              <w:rPr>
                <w:rFonts w:eastAsia="Times New Roman" w:cstheme="minorHAnsi"/>
                <w:bCs/>
                <w:color w:val="000000"/>
                <w:sz w:val="24"/>
                <w:szCs w:val="24"/>
              </w:rPr>
              <w:t xml:space="preserve">Uncle </w:t>
            </w:r>
            <w:proofErr w:type="spellStart"/>
            <w:r w:rsidRPr="002E1C41">
              <w:rPr>
                <w:rFonts w:eastAsia="Times New Roman" w:cstheme="minorHAnsi"/>
                <w:bCs/>
                <w:color w:val="000000"/>
                <w:sz w:val="24"/>
                <w:szCs w:val="24"/>
              </w:rPr>
              <w:t>Natchell</w:t>
            </w:r>
            <w:proofErr w:type="spellEnd"/>
            <w:r>
              <w:rPr>
                <w:rFonts w:eastAsia="Times New Roman" w:cstheme="minorHAnsi"/>
                <w:bCs/>
                <w:color w:val="000000"/>
                <w:sz w:val="24"/>
                <w:szCs w:val="24"/>
              </w:rPr>
              <w:t>,</w:t>
            </w:r>
            <w:r>
              <w:rPr>
                <w:rFonts w:eastAsia="Times New Roman" w:cstheme="minorHAnsi"/>
                <w:color w:val="222222"/>
                <w:sz w:val="24"/>
                <w:szCs w:val="24"/>
              </w:rPr>
              <w:t xml:space="preserve"> </w:t>
            </w:r>
            <w:r w:rsidRPr="002E1C41">
              <w:rPr>
                <w:rFonts w:eastAsia="Times New Roman" w:cstheme="minorHAnsi"/>
                <w:color w:val="222222"/>
                <w:sz w:val="24"/>
                <w:szCs w:val="24"/>
              </w:rPr>
              <w:t>alo</w:t>
            </w:r>
            <w:r>
              <w:rPr>
                <w:rFonts w:eastAsia="Times New Roman" w:cstheme="minorHAnsi"/>
                <w:color w:val="222222"/>
                <w:sz w:val="24"/>
                <w:szCs w:val="24"/>
              </w:rPr>
              <w:t>ng with his sidekick,</w:t>
            </w:r>
            <w:r w:rsidRPr="002E1C41">
              <w:rPr>
                <w:rFonts w:eastAsia="Times New Roman" w:cstheme="minorHAnsi"/>
                <w:color w:val="222222"/>
                <w:sz w:val="24"/>
                <w:szCs w:val="24"/>
              </w:rPr>
              <w:t xml:space="preserve"> was the cartoon mascot for a fertilizer product called Natural Chilean Nitrate of Soda.</w:t>
            </w:r>
            <w:r>
              <w:rPr>
                <w:rFonts w:eastAsia="Times New Roman" w:cstheme="minorHAnsi"/>
                <w:color w:val="222222"/>
                <w:sz w:val="24"/>
                <w:szCs w:val="24"/>
              </w:rPr>
              <w:t xml:space="preserve"> The advertisements included stories about Uncle </w:t>
            </w:r>
            <w:proofErr w:type="spellStart"/>
            <w:r>
              <w:rPr>
                <w:rFonts w:eastAsia="Times New Roman" w:cstheme="minorHAnsi"/>
                <w:color w:val="222222"/>
                <w:sz w:val="24"/>
                <w:szCs w:val="24"/>
              </w:rPr>
              <w:t>Natchell</w:t>
            </w:r>
            <w:proofErr w:type="spellEnd"/>
            <w:r>
              <w:rPr>
                <w:rFonts w:eastAsia="Times New Roman" w:cstheme="minorHAnsi"/>
                <w:color w:val="222222"/>
                <w:sz w:val="24"/>
                <w:szCs w:val="24"/>
              </w:rPr>
              <w:t xml:space="preserve"> and his adventures.</w:t>
            </w:r>
          </w:p>
        </w:tc>
        <w:tc>
          <w:tcPr>
            <w:tcW w:w="1188" w:type="dxa"/>
          </w:tcPr>
          <w:p w:rsidR="009025DD" w:rsidRDefault="009025DD" w:rsidP="00A86682">
            <w:pPr>
              <w:tabs>
                <w:tab w:val="left" w:pos="360"/>
              </w:tabs>
              <w:spacing w:line="276" w:lineRule="auto"/>
              <w:jc w:val="center"/>
              <w:rPr>
                <w:sz w:val="24"/>
                <w:szCs w:val="24"/>
              </w:rPr>
            </w:pPr>
            <w:r>
              <w:rPr>
                <w:sz w:val="24"/>
                <w:szCs w:val="24"/>
              </w:rPr>
              <w:t>244</w:t>
            </w:r>
          </w:p>
        </w:tc>
      </w:tr>
      <w:tr w:rsidR="009025DD" w:rsidTr="002E1C41">
        <w:tc>
          <w:tcPr>
            <w:tcW w:w="2358" w:type="dxa"/>
          </w:tcPr>
          <w:p w:rsidR="009025DD" w:rsidRDefault="009025DD" w:rsidP="00A86682">
            <w:pPr>
              <w:tabs>
                <w:tab w:val="left" w:pos="360"/>
              </w:tabs>
              <w:spacing w:line="276" w:lineRule="auto"/>
              <w:jc w:val="center"/>
              <w:rPr>
                <w:sz w:val="24"/>
                <w:szCs w:val="24"/>
              </w:rPr>
            </w:pPr>
            <w:r>
              <w:rPr>
                <w:sz w:val="24"/>
                <w:szCs w:val="24"/>
              </w:rPr>
              <w:t>Adolf Hitler</w:t>
            </w:r>
          </w:p>
        </w:tc>
        <w:tc>
          <w:tcPr>
            <w:tcW w:w="7110" w:type="dxa"/>
          </w:tcPr>
          <w:p w:rsidR="009025DD" w:rsidRDefault="002E1C41" w:rsidP="00A86682">
            <w:pPr>
              <w:tabs>
                <w:tab w:val="left" w:pos="360"/>
              </w:tabs>
              <w:spacing w:line="276" w:lineRule="auto"/>
              <w:rPr>
                <w:sz w:val="24"/>
                <w:szCs w:val="24"/>
              </w:rPr>
            </w:pPr>
            <w:r>
              <w:rPr>
                <w:sz w:val="24"/>
                <w:szCs w:val="24"/>
              </w:rPr>
              <w:t>The vicious ruler of Germany during the mid-1900s who invaded most of Europe and sent millions to their deaths in concentration camps. He was known for his hatred of Jews, homosexuals, and people of any color other than Caucasian.</w:t>
            </w:r>
          </w:p>
        </w:tc>
        <w:tc>
          <w:tcPr>
            <w:tcW w:w="1188" w:type="dxa"/>
          </w:tcPr>
          <w:p w:rsidR="009025DD" w:rsidRDefault="009025DD" w:rsidP="00A86682">
            <w:pPr>
              <w:tabs>
                <w:tab w:val="left" w:pos="360"/>
              </w:tabs>
              <w:spacing w:line="276" w:lineRule="auto"/>
              <w:jc w:val="center"/>
              <w:rPr>
                <w:sz w:val="24"/>
                <w:szCs w:val="24"/>
              </w:rPr>
            </w:pPr>
            <w:r>
              <w:rPr>
                <w:sz w:val="24"/>
                <w:szCs w:val="24"/>
              </w:rPr>
              <w:t>244</w:t>
            </w:r>
          </w:p>
        </w:tc>
      </w:tr>
      <w:tr w:rsidR="009025DD" w:rsidTr="002E1C41">
        <w:tc>
          <w:tcPr>
            <w:tcW w:w="2358" w:type="dxa"/>
          </w:tcPr>
          <w:p w:rsidR="009025DD" w:rsidRDefault="009025DD" w:rsidP="00A86682">
            <w:pPr>
              <w:tabs>
                <w:tab w:val="left" w:pos="360"/>
              </w:tabs>
              <w:spacing w:line="276" w:lineRule="auto"/>
              <w:jc w:val="center"/>
              <w:rPr>
                <w:sz w:val="24"/>
                <w:szCs w:val="24"/>
              </w:rPr>
            </w:pPr>
            <w:r>
              <w:rPr>
                <w:sz w:val="24"/>
                <w:szCs w:val="24"/>
              </w:rPr>
              <w:t>Elmer Davis</w:t>
            </w:r>
          </w:p>
        </w:tc>
        <w:tc>
          <w:tcPr>
            <w:tcW w:w="7110" w:type="dxa"/>
          </w:tcPr>
          <w:p w:rsidR="009025DD" w:rsidRDefault="002E1C41" w:rsidP="00A86682">
            <w:pPr>
              <w:tabs>
                <w:tab w:val="left" w:pos="360"/>
              </w:tabs>
              <w:spacing w:line="276" w:lineRule="auto"/>
              <w:rPr>
                <w:sz w:val="24"/>
                <w:szCs w:val="24"/>
              </w:rPr>
            </w:pPr>
            <w:r>
              <w:rPr>
                <w:sz w:val="24"/>
                <w:szCs w:val="24"/>
              </w:rPr>
              <w:t xml:space="preserve">A well-known news reporter during the mid-1900s and director of the United States Office of War Information during WWII. </w:t>
            </w:r>
          </w:p>
        </w:tc>
        <w:tc>
          <w:tcPr>
            <w:tcW w:w="1188" w:type="dxa"/>
          </w:tcPr>
          <w:p w:rsidR="009025DD" w:rsidRDefault="009025DD" w:rsidP="00A86682">
            <w:pPr>
              <w:tabs>
                <w:tab w:val="left" w:pos="360"/>
              </w:tabs>
              <w:spacing w:line="276" w:lineRule="auto"/>
              <w:jc w:val="center"/>
              <w:rPr>
                <w:sz w:val="24"/>
                <w:szCs w:val="24"/>
              </w:rPr>
            </w:pPr>
            <w:r>
              <w:rPr>
                <w:sz w:val="24"/>
                <w:szCs w:val="24"/>
              </w:rPr>
              <w:t>246</w:t>
            </w:r>
          </w:p>
        </w:tc>
      </w:tr>
      <w:tr w:rsidR="009025DD" w:rsidTr="002E1C41">
        <w:tc>
          <w:tcPr>
            <w:tcW w:w="2358" w:type="dxa"/>
          </w:tcPr>
          <w:p w:rsidR="009025DD" w:rsidRDefault="009025DD" w:rsidP="00A86682">
            <w:pPr>
              <w:tabs>
                <w:tab w:val="left" w:pos="360"/>
              </w:tabs>
              <w:spacing w:line="276" w:lineRule="auto"/>
              <w:jc w:val="center"/>
              <w:rPr>
                <w:sz w:val="24"/>
                <w:szCs w:val="24"/>
              </w:rPr>
            </w:pPr>
            <w:r>
              <w:rPr>
                <w:sz w:val="24"/>
                <w:szCs w:val="24"/>
              </w:rPr>
              <w:t>WPA</w:t>
            </w:r>
          </w:p>
        </w:tc>
        <w:tc>
          <w:tcPr>
            <w:tcW w:w="7110" w:type="dxa"/>
          </w:tcPr>
          <w:p w:rsidR="009025DD" w:rsidRDefault="002E1C41" w:rsidP="00A86682">
            <w:pPr>
              <w:tabs>
                <w:tab w:val="left" w:pos="360"/>
              </w:tabs>
              <w:spacing w:line="276" w:lineRule="auto"/>
              <w:rPr>
                <w:sz w:val="24"/>
                <w:szCs w:val="24"/>
              </w:rPr>
            </w:pPr>
            <w:r>
              <w:rPr>
                <w:sz w:val="24"/>
                <w:szCs w:val="24"/>
              </w:rPr>
              <w:t>An abbreviation for the “Works Progress Administration” – an American government program put into place during the Great Depression. The program hired unemployed workers and paid them to complete public projects, such as building roads and schools.</w:t>
            </w:r>
          </w:p>
        </w:tc>
        <w:tc>
          <w:tcPr>
            <w:tcW w:w="1188" w:type="dxa"/>
          </w:tcPr>
          <w:p w:rsidR="009025DD" w:rsidRDefault="009025DD" w:rsidP="00A86682">
            <w:pPr>
              <w:tabs>
                <w:tab w:val="left" w:pos="360"/>
              </w:tabs>
              <w:spacing w:line="276" w:lineRule="auto"/>
              <w:jc w:val="center"/>
              <w:rPr>
                <w:sz w:val="24"/>
                <w:szCs w:val="24"/>
              </w:rPr>
            </w:pPr>
            <w:r>
              <w:rPr>
                <w:sz w:val="24"/>
                <w:szCs w:val="24"/>
              </w:rPr>
              <w:t>248</w:t>
            </w:r>
          </w:p>
        </w:tc>
      </w:tr>
      <w:tr w:rsidR="009025DD" w:rsidTr="002E1C41">
        <w:tc>
          <w:tcPr>
            <w:tcW w:w="2358" w:type="dxa"/>
          </w:tcPr>
          <w:p w:rsidR="009025DD" w:rsidRDefault="009025DD" w:rsidP="00A86682">
            <w:pPr>
              <w:tabs>
                <w:tab w:val="left" w:pos="360"/>
              </w:tabs>
              <w:spacing w:line="276" w:lineRule="auto"/>
              <w:jc w:val="center"/>
              <w:rPr>
                <w:sz w:val="24"/>
                <w:szCs w:val="24"/>
              </w:rPr>
            </w:pPr>
            <w:r>
              <w:rPr>
                <w:sz w:val="24"/>
                <w:szCs w:val="24"/>
              </w:rPr>
              <w:t>Ladies’ Law</w:t>
            </w:r>
          </w:p>
        </w:tc>
        <w:tc>
          <w:tcPr>
            <w:tcW w:w="7110" w:type="dxa"/>
          </w:tcPr>
          <w:p w:rsidR="009025DD" w:rsidRDefault="002E1C41" w:rsidP="00A86682">
            <w:pPr>
              <w:tabs>
                <w:tab w:val="left" w:pos="360"/>
              </w:tabs>
              <w:spacing w:line="276" w:lineRule="auto"/>
              <w:rPr>
                <w:sz w:val="24"/>
                <w:szCs w:val="24"/>
              </w:rPr>
            </w:pPr>
            <w:r>
              <w:rPr>
                <w:sz w:val="24"/>
                <w:szCs w:val="24"/>
              </w:rPr>
              <w:t>An Alabama law that made it illegal to speak foul words or cuss at a female, and punishable by a large fine and community service for six months.</w:t>
            </w:r>
          </w:p>
        </w:tc>
        <w:tc>
          <w:tcPr>
            <w:tcW w:w="1188" w:type="dxa"/>
          </w:tcPr>
          <w:p w:rsidR="009025DD" w:rsidRDefault="009025DD" w:rsidP="00A86682">
            <w:pPr>
              <w:tabs>
                <w:tab w:val="left" w:pos="360"/>
              </w:tabs>
              <w:spacing w:line="276" w:lineRule="auto"/>
              <w:jc w:val="center"/>
              <w:rPr>
                <w:sz w:val="24"/>
                <w:szCs w:val="24"/>
              </w:rPr>
            </w:pPr>
            <w:r>
              <w:rPr>
                <w:sz w:val="24"/>
                <w:szCs w:val="24"/>
              </w:rPr>
              <w:t>250</w:t>
            </w:r>
          </w:p>
        </w:tc>
      </w:tr>
      <w:tr w:rsidR="002E1C41" w:rsidTr="002E1C41">
        <w:tc>
          <w:tcPr>
            <w:tcW w:w="2358" w:type="dxa"/>
          </w:tcPr>
          <w:p w:rsidR="002E1C41" w:rsidRDefault="002E1C41" w:rsidP="00A86682">
            <w:pPr>
              <w:tabs>
                <w:tab w:val="left" w:pos="360"/>
              </w:tabs>
              <w:spacing w:line="276" w:lineRule="auto"/>
              <w:jc w:val="center"/>
              <w:rPr>
                <w:sz w:val="24"/>
                <w:szCs w:val="24"/>
              </w:rPr>
            </w:pPr>
            <w:r>
              <w:rPr>
                <w:sz w:val="24"/>
                <w:szCs w:val="24"/>
              </w:rPr>
              <w:t>Radical</w:t>
            </w:r>
          </w:p>
        </w:tc>
        <w:tc>
          <w:tcPr>
            <w:tcW w:w="7110" w:type="dxa"/>
          </w:tcPr>
          <w:p w:rsidR="002E1C41" w:rsidRDefault="002E1C41" w:rsidP="00A86682">
            <w:pPr>
              <w:tabs>
                <w:tab w:val="left" w:pos="360"/>
              </w:tabs>
              <w:spacing w:line="276" w:lineRule="auto"/>
              <w:rPr>
                <w:sz w:val="24"/>
                <w:szCs w:val="24"/>
              </w:rPr>
            </w:pPr>
            <w:r>
              <w:rPr>
                <w:sz w:val="24"/>
                <w:szCs w:val="24"/>
              </w:rPr>
              <w:t>A term for a person who was extremely liberal in the South, usually used in a negative context.</w:t>
            </w:r>
          </w:p>
        </w:tc>
        <w:tc>
          <w:tcPr>
            <w:tcW w:w="1188" w:type="dxa"/>
          </w:tcPr>
          <w:p w:rsidR="002E1C41" w:rsidRDefault="002E1C41" w:rsidP="00A86682">
            <w:pPr>
              <w:tabs>
                <w:tab w:val="left" w:pos="360"/>
              </w:tabs>
              <w:spacing w:line="276" w:lineRule="auto"/>
              <w:jc w:val="center"/>
              <w:rPr>
                <w:sz w:val="24"/>
                <w:szCs w:val="24"/>
              </w:rPr>
            </w:pPr>
            <w:r>
              <w:rPr>
                <w:sz w:val="24"/>
                <w:szCs w:val="24"/>
              </w:rPr>
              <w:t>250</w:t>
            </w:r>
          </w:p>
        </w:tc>
      </w:tr>
      <w:tr w:rsidR="009025DD" w:rsidTr="002E1C41">
        <w:tc>
          <w:tcPr>
            <w:tcW w:w="2358" w:type="dxa"/>
          </w:tcPr>
          <w:p w:rsidR="009025DD" w:rsidRDefault="009025DD" w:rsidP="00A86682">
            <w:pPr>
              <w:tabs>
                <w:tab w:val="left" w:pos="360"/>
              </w:tabs>
              <w:spacing w:line="276" w:lineRule="auto"/>
              <w:jc w:val="center"/>
              <w:rPr>
                <w:sz w:val="24"/>
                <w:szCs w:val="24"/>
              </w:rPr>
            </w:pPr>
            <w:r>
              <w:rPr>
                <w:sz w:val="24"/>
                <w:szCs w:val="24"/>
              </w:rPr>
              <w:t>Cotton Tom Heflin</w:t>
            </w:r>
          </w:p>
        </w:tc>
        <w:tc>
          <w:tcPr>
            <w:tcW w:w="7110" w:type="dxa"/>
          </w:tcPr>
          <w:p w:rsidR="009025DD" w:rsidRDefault="00F13760" w:rsidP="00A86682">
            <w:pPr>
              <w:tabs>
                <w:tab w:val="left" w:pos="360"/>
              </w:tabs>
              <w:spacing w:line="276" w:lineRule="auto"/>
              <w:rPr>
                <w:sz w:val="24"/>
                <w:szCs w:val="24"/>
              </w:rPr>
            </w:pPr>
            <w:r>
              <w:rPr>
                <w:sz w:val="24"/>
                <w:szCs w:val="24"/>
              </w:rPr>
              <w:t>An Alabama senator who believed in white supremacy, meaning that white people should have the most power and wealth in society.</w:t>
            </w:r>
          </w:p>
        </w:tc>
        <w:tc>
          <w:tcPr>
            <w:tcW w:w="1188" w:type="dxa"/>
          </w:tcPr>
          <w:p w:rsidR="009025DD" w:rsidRDefault="009025DD" w:rsidP="00A86682">
            <w:pPr>
              <w:tabs>
                <w:tab w:val="left" w:pos="360"/>
              </w:tabs>
              <w:spacing w:line="276" w:lineRule="auto"/>
              <w:jc w:val="center"/>
              <w:rPr>
                <w:sz w:val="24"/>
                <w:szCs w:val="24"/>
              </w:rPr>
            </w:pPr>
            <w:r>
              <w:rPr>
                <w:sz w:val="24"/>
                <w:szCs w:val="24"/>
              </w:rPr>
              <w:t>250</w:t>
            </w:r>
          </w:p>
        </w:tc>
      </w:tr>
      <w:tr w:rsidR="009025DD" w:rsidTr="002E1C41">
        <w:tc>
          <w:tcPr>
            <w:tcW w:w="2358" w:type="dxa"/>
          </w:tcPr>
          <w:p w:rsidR="009025DD" w:rsidRDefault="009025DD" w:rsidP="00A86682">
            <w:pPr>
              <w:tabs>
                <w:tab w:val="left" w:pos="360"/>
              </w:tabs>
              <w:spacing w:line="276" w:lineRule="auto"/>
              <w:jc w:val="center"/>
              <w:rPr>
                <w:sz w:val="24"/>
                <w:szCs w:val="24"/>
              </w:rPr>
            </w:pPr>
            <w:r>
              <w:rPr>
                <w:sz w:val="24"/>
                <w:szCs w:val="24"/>
              </w:rPr>
              <w:t>NRA</w:t>
            </w:r>
          </w:p>
        </w:tc>
        <w:tc>
          <w:tcPr>
            <w:tcW w:w="7110" w:type="dxa"/>
          </w:tcPr>
          <w:p w:rsidR="009025DD" w:rsidRDefault="00F13760" w:rsidP="00A86682">
            <w:pPr>
              <w:tabs>
                <w:tab w:val="left" w:pos="360"/>
              </w:tabs>
              <w:spacing w:line="276" w:lineRule="auto"/>
              <w:rPr>
                <w:sz w:val="24"/>
                <w:szCs w:val="24"/>
              </w:rPr>
            </w:pPr>
            <w:r>
              <w:rPr>
                <w:sz w:val="24"/>
                <w:szCs w:val="24"/>
              </w:rPr>
              <w:t>An abbreviation for the “National Recovery Act” – an American government policy that gave the President permission to put programs like the WPA into place. It was used to help solve the economic crisis during the Great Depression.</w:t>
            </w:r>
          </w:p>
        </w:tc>
        <w:tc>
          <w:tcPr>
            <w:tcW w:w="1188" w:type="dxa"/>
          </w:tcPr>
          <w:p w:rsidR="009025DD" w:rsidRDefault="009025DD" w:rsidP="00A86682">
            <w:pPr>
              <w:tabs>
                <w:tab w:val="left" w:pos="360"/>
              </w:tabs>
              <w:spacing w:line="276" w:lineRule="auto"/>
              <w:jc w:val="center"/>
              <w:rPr>
                <w:sz w:val="24"/>
                <w:szCs w:val="24"/>
              </w:rPr>
            </w:pPr>
            <w:r>
              <w:rPr>
                <w:sz w:val="24"/>
                <w:szCs w:val="24"/>
              </w:rPr>
              <w:t>251</w:t>
            </w:r>
          </w:p>
        </w:tc>
      </w:tr>
      <w:tr w:rsidR="009025DD" w:rsidTr="002E1C41">
        <w:tc>
          <w:tcPr>
            <w:tcW w:w="2358" w:type="dxa"/>
          </w:tcPr>
          <w:p w:rsidR="009025DD" w:rsidRDefault="009025DD" w:rsidP="00A86682">
            <w:pPr>
              <w:tabs>
                <w:tab w:val="left" w:pos="360"/>
              </w:tabs>
              <w:spacing w:line="276" w:lineRule="auto"/>
              <w:jc w:val="center"/>
              <w:rPr>
                <w:sz w:val="24"/>
                <w:szCs w:val="24"/>
              </w:rPr>
            </w:pPr>
            <w:proofErr w:type="spellStart"/>
            <w:r>
              <w:rPr>
                <w:sz w:val="24"/>
                <w:szCs w:val="24"/>
              </w:rPr>
              <w:t>Victrolas</w:t>
            </w:r>
            <w:proofErr w:type="spellEnd"/>
          </w:p>
        </w:tc>
        <w:tc>
          <w:tcPr>
            <w:tcW w:w="7110" w:type="dxa"/>
          </w:tcPr>
          <w:p w:rsidR="009025DD" w:rsidRDefault="00A86682" w:rsidP="00A86682">
            <w:pPr>
              <w:tabs>
                <w:tab w:val="left" w:pos="360"/>
              </w:tabs>
              <w:spacing w:line="276" w:lineRule="auto"/>
              <w:rPr>
                <w:sz w:val="24"/>
                <w:szCs w:val="24"/>
              </w:rPr>
            </w:pPr>
            <w:r>
              <w:rPr>
                <w:sz w:val="24"/>
                <w:szCs w:val="24"/>
              </w:rPr>
              <w:t xml:space="preserve">The name of a famous brand of phonographs, which were the original record players. They played music for parties and were considered a trendy technology in the 1930s. </w:t>
            </w:r>
          </w:p>
        </w:tc>
        <w:tc>
          <w:tcPr>
            <w:tcW w:w="1188" w:type="dxa"/>
          </w:tcPr>
          <w:p w:rsidR="009025DD" w:rsidRDefault="009025DD" w:rsidP="00A86682">
            <w:pPr>
              <w:tabs>
                <w:tab w:val="left" w:pos="360"/>
              </w:tabs>
              <w:spacing w:line="276" w:lineRule="auto"/>
              <w:jc w:val="center"/>
              <w:rPr>
                <w:sz w:val="24"/>
                <w:szCs w:val="24"/>
              </w:rPr>
            </w:pPr>
            <w:r>
              <w:rPr>
                <w:sz w:val="24"/>
                <w:szCs w:val="24"/>
              </w:rPr>
              <w:t>251</w:t>
            </w:r>
          </w:p>
        </w:tc>
      </w:tr>
      <w:tr w:rsidR="009025DD" w:rsidTr="002E1C41">
        <w:trPr>
          <w:trHeight w:val="548"/>
        </w:trPr>
        <w:tc>
          <w:tcPr>
            <w:tcW w:w="2358" w:type="dxa"/>
          </w:tcPr>
          <w:p w:rsidR="002E1C41" w:rsidRDefault="009025DD" w:rsidP="00A86682">
            <w:pPr>
              <w:tabs>
                <w:tab w:val="left" w:pos="360"/>
              </w:tabs>
              <w:spacing w:line="276" w:lineRule="auto"/>
              <w:jc w:val="center"/>
              <w:rPr>
                <w:sz w:val="24"/>
                <w:szCs w:val="24"/>
              </w:rPr>
            </w:pPr>
            <w:proofErr w:type="spellStart"/>
            <w:r w:rsidRPr="00413AA3">
              <w:rPr>
                <w:i/>
                <w:sz w:val="24"/>
                <w:szCs w:val="24"/>
              </w:rPr>
              <w:t>Maycomb</w:t>
            </w:r>
            <w:proofErr w:type="spellEnd"/>
            <w:r w:rsidRPr="00413AA3">
              <w:rPr>
                <w:i/>
                <w:sz w:val="24"/>
                <w:szCs w:val="24"/>
              </w:rPr>
              <w:t xml:space="preserve"> County:</w:t>
            </w:r>
          </w:p>
          <w:p w:rsidR="009025DD" w:rsidRDefault="009025DD" w:rsidP="00A86682">
            <w:pPr>
              <w:tabs>
                <w:tab w:val="left" w:pos="360"/>
              </w:tabs>
              <w:spacing w:line="276" w:lineRule="auto"/>
              <w:jc w:val="center"/>
              <w:rPr>
                <w:sz w:val="24"/>
                <w:szCs w:val="24"/>
              </w:rPr>
            </w:pPr>
            <w:r w:rsidRPr="00413AA3">
              <w:rPr>
                <w:i/>
                <w:sz w:val="24"/>
                <w:szCs w:val="24"/>
              </w:rPr>
              <w:t xml:space="preserve">Ad Astra Per </w:t>
            </w:r>
            <w:proofErr w:type="spellStart"/>
            <w:r w:rsidRPr="00413AA3">
              <w:rPr>
                <w:i/>
                <w:sz w:val="24"/>
                <w:szCs w:val="24"/>
              </w:rPr>
              <w:t>Aspera</w:t>
            </w:r>
            <w:proofErr w:type="spellEnd"/>
          </w:p>
        </w:tc>
        <w:tc>
          <w:tcPr>
            <w:tcW w:w="7110" w:type="dxa"/>
          </w:tcPr>
          <w:p w:rsidR="009025DD" w:rsidRPr="00A86682" w:rsidRDefault="00A86682" w:rsidP="00A86682">
            <w:pPr>
              <w:tabs>
                <w:tab w:val="left" w:pos="360"/>
              </w:tabs>
              <w:spacing w:line="276" w:lineRule="auto"/>
              <w:rPr>
                <w:sz w:val="24"/>
                <w:szCs w:val="24"/>
              </w:rPr>
            </w:pPr>
            <w:r>
              <w:rPr>
                <w:sz w:val="24"/>
                <w:szCs w:val="24"/>
              </w:rPr>
              <w:t xml:space="preserve">The name of the town musical. The phrase “ad </w:t>
            </w:r>
            <w:proofErr w:type="spellStart"/>
            <w:r>
              <w:rPr>
                <w:sz w:val="24"/>
                <w:szCs w:val="24"/>
              </w:rPr>
              <w:t>astra</w:t>
            </w:r>
            <w:proofErr w:type="spellEnd"/>
            <w:r>
              <w:rPr>
                <w:sz w:val="24"/>
                <w:szCs w:val="24"/>
              </w:rPr>
              <w:t xml:space="preserve"> per </w:t>
            </w:r>
            <w:proofErr w:type="spellStart"/>
            <w:r>
              <w:rPr>
                <w:sz w:val="24"/>
                <w:szCs w:val="24"/>
              </w:rPr>
              <w:t>aspera</w:t>
            </w:r>
            <w:proofErr w:type="spellEnd"/>
            <w:r>
              <w:rPr>
                <w:sz w:val="24"/>
                <w:szCs w:val="24"/>
              </w:rPr>
              <w:t>” is Latin for “a rough road leads to the stars”.</w:t>
            </w:r>
          </w:p>
        </w:tc>
        <w:tc>
          <w:tcPr>
            <w:tcW w:w="1188" w:type="dxa"/>
          </w:tcPr>
          <w:p w:rsidR="009025DD" w:rsidRDefault="009025DD" w:rsidP="00A86682">
            <w:pPr>
              <w:tabs>
                <w:tab w:val="left" w:pos="360"/>
              </w:tabs>
              <w:spacing w:line="276" w:lineRule="auto"/>
              <w:jc w:val="center"/>
              <w:rPr>
                <w:sz w:val="24"/>
                <w:szCs w:val="24"/>
              </w:rPr>
            </w:pPr>
            <w:r>
              <w:rPr>
                <w:sz w:val="24"/>
                <w:szCs w:val="24"/>
              </w:rPr>
              <w:t>252</w:t>
            </w:r>
          </w:p>
        </w:tc>
      </w:tr>
    </w:tbl>
    <w:p w:rsidR="009025DD" w:rsidRDefault="009025DD" w:rsidP="009025DD">
      <w:pPr>
        <w:tabs>
          <w:tab w:val="left" w:pos="360"/>
        </w:tabs>
        <w:spacing w:after="0" w:line="240" w:lineRule="auto"/>
        <w:rPr>
          <w:sz w:val="24"/>
          <w:szCs w:val="24"/>
        </w:rPr>
      </w:pPr>
    </w:p>
    <w:p w:rsidR="00413AA3" w:rsidRDefault="00413AA3" w:rsidP="007E3533">
      <w:pPr>
        <w:tabs>
          <w:tab w:val="left" w:pos="360"/>
        </w:tabs>
        <w:spacing w:after="0" w:line="240" w:lineRule="auto"/>
        <w:rPr>
          <w:sz w:val="24"/>
          <w:szCs w:val="24"/>
        </w:rPr>
      </w:pPr>
    </w:p>
    <w:p w:rsidR="00413AA3" w:rsidRDefault="00413AA3" w:rsidP="007E3533">
      <w:pPr>
        <w:tabs>
          <w:tab w:val="left" w:pos="360"/>
        </w:tabs>
        <w:spacing w:after="0" w:line="240" w:lineRule="auto"/>
        <w:rPr>
          <w:sz w:val="24"/>
          <w:szCs w:val="24"/>
        </w:rPr>
      </w:pPr>
    </w:p>
    <w:p w:rsidR="007E3533" w:rsidRPr="007E3533" w:rsidRDefault="007E3533" w:rsidP="007E3533">
      <w:pPr>
        <w:tabs>
          <w:tab w:val="left" w:pos="360"/>
        </w:tabs>
        <w:spacing w:after="0" w:line="240" w:lineRule="auto"/>
        <w:rPr>
          <w:sz w:val="24"/>
          <w:szCs w:val="24"/>
        </w:rPr>
      </w:pPr>
    </w:p>
    <w:sectPr w:rsidR="007E3533" w:rsidRPr="007E3533" w:rsidSect="007901B1">
      <w:pgSz w:w="12240" w:h="15840"/>
      <w:pgMar w:top="720" w:right="720" w:bottom="36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7519D"/>
    <w:multiLevelType w:val="multilevel"/>
    <w:tmpl w:val="58DA0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FC76768"/>
    <w:multiLevelType w:val="hybridMultilevel"/>
    <w:tmpl w:val="F66E66EA"/>
    <w:lvl w:ilvl="0" w:tplc="CA0223E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334"/>
    <w:rsid w:val="000029B7"/>
    <w:rsid w:val="00097318"/>
    <w:rsid w:val="000B401A"/>
    <w:rsid w:val="002334C1"/>
    <w:rsid w:val="00241D56"/>
    <w:rsid w:val="00271FBB"/>
    <w:rsid w:val="00281FA5"/>
    <w:rsid w:val="002B2EB1"/>
    <w:rsid w:val="002E1C41"/>
    <w:rsid w:val="00350171"/>
    <w:rsid w:val="00360CDB"/>
    <w:rsid w:val="00391F8B"/>
    <w:rsid w:val="00413AA3"/>
    <w:rsid w:val="004C2439"/>
    <w:rsid w:val="006741CF"/>
    <w:rsid w:val="00726811"/>
    <w:rsid w:val="00741D6F"/>
    <w:rsid w:val="007901B1"/>
    <w:rsid w:val="007E3533"/>
    <w:rsid w:val="008E50A3"/>
    <w:rsid w:val="008E6678"/>
    <w:rsid w:val="009025DD"/>
    <w:rsid w:val="009D19BB"/>
    <w:rsid w:val="00A86682"/>
    <w:rsid w:val="00B076F5"/>
    <w:rsid w:val="00B33FC3"/>
    <w:rsid w:val="00B669DF"/>
    <w:rsid w:val="00C87252"/>
    <w:rsid w:val="00C975FA"/>
    <w:rsid w:val="00CD0906"/>
    <w:rsid w:val="00CD3C85"/>
    <w:rsid w:val="00CD7E6A"/>
    <w:rsid w:val="00D50A4C"/>
    <w:rsid w:val="00D52E47"/>
    <w:rsid w:val="00DE4476"/>
    <w:rsid w:val="00E91E2E"/>
    <w:rsid w:val="00EB6AC3"/>
    <w:rsid w:val="00F13760"/>
    <w:rsid w:val="00F42C24"/>
    <w:rsid w:val="00FA16F3"/>
    <w:rsid w:val="00FA3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3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334"/>
    <w:pPr>
      <w:ind w:left="720"/>
      <w:contextualSpacing/>
    </w:pPr>
  </w:style>
  <w:style w:type="table" w:styleId="TableGrid">
    <w:name w:val="Table Grid"/>
    <w:basedOn w:val="TableNormal"/>
    <w:uiPriority w:val="59"/>
    <w:rsid w:val="009025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DefaultParagraphFont"/>
    <w:rsid w:val="002E1C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3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334"/>
    <w:pPr>
      <w:ind w:left="720"/>
      <w:contextualSpacing/>
    </w:pPr>
  </w:style>
  <w:style w:type="table" w:styleId="TableGrid">
    <w:name w:val="Table Grid"/>
    <w:basedOn w:val="TableNormal"/>
    <w:uiPriority w:val="59"/>
    <w:rsid w:val="009025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DefaultParagraphFont"/>
    <w:rsid w:val="002E1C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004289">
      <w:bodyDiv w:val="1"/>
      <w:marLeft w:val="0"/>
      <w:marRight w:val="0"/>
      <w:marTop w:val="0"/>
      <w:marBottom w:val="0"/>
      <w:divBdr>
        <w:top w:val="none" w:sz="0" w:space="0" w:color="auto"/>
        <w:left w:val="none" w:sz="0" w:space="0" w:color="auto"/>
        <w:bottom w:val="none" w:sz="0" w:space="0" w:color="auto"/>
        <w:right w:val="none" w:sz="0" w:space="0" w:color="auto"/>
      </w:divBdr>
      <w:divsChild>
        <w:div w:id="1778333550">
          <w:marLeft w:val="0"/>
          <w:marRight w:val="0"/>
          <w:marTop w:val="0"/>
          <w:marBottom w:val="0"/>
          <w:divBdr>
            <w:top w:val="none" w:sz="0" w:space="0" w:color="auto"/>
            <w:left w:val="none" w:sz="0" w:space="0" w:color="auto"/>
            <w:bottom w:val="none" w:sz="0" w:space="0" w:color="auto"/>
            <w:right w:val="none" w:sz="0" w:space="0" w:color="auto"/>
          </w:divBdr>
          <w:divsChild>
            <w:div w:id="158270824">
              <w:marLeft w:val="0"/>
              <w:marRight w:val="0"/>
              <w:marTop w:val="0"/>
              <w:marBottom w:val="0"/>
              <w:divBdr>
                <w:top w:val="none" w:sz="0" w:space="0" w:color="auto"/>
                <w:left w:val="none" w:sz="0" w:space="0" w:color="auto"/>
                <w:bottom w:val="none" w:sz="0" w:space="0" w:color="auto"/>
                <w:right w:val="none" w:sz="0" w:space="0" w:color="auto"/>
              </w:divBdr>
              <w:divsChild>
                <w:div w:id="264196592">
                  <w:marLeft w:val="0"/>
                  <w:marRight w:val="0"/>
                  <w:marTop w:val="0"/>
                  <w:marBottom w:val="0"/>
                  <w:divBdr>
                    <w:top w:val="none" w:sz="0" w:space="0" w:color="auto"/>
                    <w:left w:val="none" w:sz="0" w:space="0" w:color="auto"/>
                    <w:bottom w:val="none" w:sz="0" w:space="0" w:color="auto"/>
                    <w:right w:val="none" w:sz="0" w:space="0" w:color="auto"/>
                  </w:divBdr>
                  <w:divsChild>
                    <w:div w:id="1870679423">
                      <w:marLeft w:val="0"/>
                      <w:marRight w:val="0"/>
                      <w:marTop w:val="0"/>
                      <w:marBottom w:val="0"/>
                      <w:divBdr>
                        <w:top w:val="none" w:sz="0" w:space="0" w:color="auto"/>
                        <w:left w:val="none" w:sz="0" w:space="0" w:color="auto"/>
                        <w:bottom w:val="none" w:sz="0" w:space="0" w:color="auto"/>
                        <w:right w:val="none" w:sz="0" w:space="0" w:color="auto"/>
                      </w:divBdr>
                      <w:divsChild>
                        <w:div w:id="1519387688">
                          <w:marLeft w:val="0"/>
                          <w:marRight w:val="0"/>
                          <w:marTop w:val="315"/>
                          <w:marBottom w:val="0"/>
                          <w:divBdr>
                            <w:top w:val="none" w:sz="0" w:space="0" w:color="auto"/>
                            <w:left w:val="none" w:sz="0" w:space="0" w:color="auto"/>
                            <w:bottom w:val="none" w:sz="0" w:space="0" w:color="auto"/>
                            <w:right w:val="none" w:sz="0" w:space="0" w:color="auto"/>
                          </w:divBdr>
                          <w:divsChild>
                            <w:div w:id="163783404">
                              <w:marLeft w:val="1980"/>
                              <w:marRight w:val="3810"/>
                              <w:marTop w:val="0"/>
                              <w:marBottom w:val="0"/>
                              <w:divBdr>
                                <w:top w:val="none" w:sz="0" w:space="0" w:color="auto"/>
                                <w:left w:val="none" w:sz="0" w:space="0" w:color="auto"/>
                                <w:bottom w:val="none" w:sz="0" w:space="0" w:color="auto"/>
                                <w:right w:val="none" w:sz="0" w:space="0" w:color="auto"/>
                              </w:divBdr>
                              <w:divsChild>
                                <w:div w:id="771632511">
                                  <w:marLeft w:val="0"/>
                                  <w:marRight w:val="0"/>
                                  <w:marTop w:val="0"/>
                                  <w:marBottom w:val="0"/>
                                  <w:divBdr>
                                    <w:top w:val="none" w:sz="0" w:space="0" w:color="auto"/>
                                    <w:left w:val="none" w:sz="0" w:space="0" w:color="auto"/>
                                    <w:bottom w:val="none" w:sz="0" w:space="0" w:color="auto"/>
                                    <w:right w:val="none" w:sz="0" w:space="0" w:color="auto"/>
                                  </w:divBdr>
                                  <w:divsChild>
                                    <w:div w:id="1867478929">
                                      <w:marLeft w:val="0"/>
                                      <w:marRight w:val="0"/>
                                      <w:marTop w:val="0"/>
                                      <w:marBottom w:val="0"/>
                                      <w:divBdr>
                                        <w:top w:val="none" w:sz="0" w:space="0" w:color="auto"/>
                                        <w:left w:val="none" w:sz="0" w:space="0" w:color="auto"/>
                                        <w:bottom w:val="none" w:sz="0" w:space="0" w:color="auto"/>
                                        <w:right w:val="none" w:sz="0" w:space="0" w:color="auto"/>
                                      </w:divBdr>
                                      <w:divsChild>
                                        <w:div w:id="764960591">
                                          <w:marLeft w:val="0"/>
                                          <w:marRight w:val="0"/>
                                          <w:marTop w:val="0"/>
                                          <w:marBottom w:val="0"/>
                                          <w:divBdr>
                                            <w:top w:val="none" w:sz="0" w:space="0" w:color="auto"/>
                                            <w:left w:val="none" w:sz="0" w:space="0" w:color="auto"/>
                                            <w:bottom w:val="none" w:sz="0" w:space="0" w:color="auto"/>
                                            <w:right w:val="none" w:sz="0" w:space="0" w:color="auto"/>
                                          </w:divBdr>
                                          <w:divsChild>
                                            <w:div w:id="1898280029">
                                              <w:marLeft w:val="0"/>
                                              <w:marRight w:val="0"/>
                                              <w:marTop w:val="0"/>
                                              <w:marBottom w:val="0"/>
                                              <w:divBdr>
                                                <w:top w:val="none" w:sz="0" w:space="0" w:color="auto"/>
                                                <w:left w:val="none" w:sz="0" w:space="0" w:color="auto"/>
                                                <w:bottom w:val="none" w:sz="0" w:space="0" w:color="auto"/>
                                                <w:right w:val="none" w:sz="0" w:space="0" w:color="auto"/>
                                              </w:divBdr>
                                              <w:divsChild>
                                                <w:div w:id="188717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8D231-F497-495F-9628-9E3C6224A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649</Words>
  <Characters>3702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dc:creator>
  <cp:lastModifiedBy>.</cp:lastModifiedBy>
  <cp:revision>7</cp:revision>
  <cp:lastPrinted>2012-10-23T01:42:00Z</cp:lastPrinted>
  <dcterms:created xsi:type="dcterms:W3CDTF">2012-11-03T19:06:00Z</dcterms:created>
  <dcterms:modified xsi:type="dcterms:W3CDTF">2012-11-03T20:25:00Z</dcterms:modified>
</cp:coreProperties>
</file>